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244EC2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14E8A">
        <w:t>114bis</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314E8A">
        <w:rPr>
          <w:sz w:val="32"/>
          <w:szCs w:val="32"/>
        </w:rPr>
        <w:t>23</w:t>
      </w:r>
      <w:r w:rsidR="00382676">
        <w:rPr>
          <w:sz w:val="32"/>
          <w:szCs w:val="32"/>
        </w:rPr>
        <w:t>10209</w:t>
      </w:r>
    </w:p>
    <w:p w14:paraId="0CE7B7E6" w14:textId="048C42D4" w:rsidR="00E90E49" w:rsidRPr="00CE0424" w:rsidRDefault="00314E8A" w:rsidP="00311702">
      <w:pPr>
        <w:pStyle w:val="3GPPHeader"/>
      </w:pPr>
      <w:r w:rsidRPr="00314E8A">
        <w:t>Xiamen, China, October 9</w:t>
      </w:r>
      <w:r w:rsidRPr="00314E8A">
        <w:rPr>
          <w:vertAlign w:val="superscript"/>
        </w:rPr>
        <w:t>th</w:t>
      </w:r>
      <w:r w:rsidRPr="00314E8A">
        <w:t xml:space="preserve"> – 13</w:t>
      </w:r>
      <w:r w:rsidRPr="00314E8A">
        <w:rPr>
          <w:vertAlign w:val="superscript"/>
        </w:rPr>
        <w:t>th</w:t>
      </w:r>
      <w:r w:rsidRPr="00314E8A">
        <w:t>, 2023</w:t>
      </w:r>
    </w:p>
    <w:p w14:paraId="3086AC07" w14:textId="77777777" w:rsidR="00E90E49" w:rsidRPr="00CE0424" w:rsidRDefault="00E90E49" w:rsidP="00357380">
      <w:pPr>
        <w:pStyle w:val="3GPPHeader"/>
      </w:pPr>
    </w:p>
    <w:p w14:paraId="3982483C" w14:textId="7E7815B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314E8A">
        <w:rPr>
          <w:sz w:val="22"/>
          <w:lang w:val="sv-FI"/>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167A64" w:rsidR="00E90E49" w:rsidRPr="00CE0424" w:rsidRDefault="003D3C45" w:rsidP="00311702">
      <w:pPr>
        <w:pStyle w:val="3GPPHeader"/>
        <w:rPr>
          <w:sz w:val="22"/>
        </w:rPr>
      </w:pPr>
      <w:r>
        <w:rPr>
          <w:sz w:val="22"/>
        </w:rPr>
        <w:t>Title:</w:t>
      </w:r>
      <w:r w:rsidR="00E90E49" w:rsidRPr="00CE0424">
        <w:rPr>
          <w:sz w:val="22"/>
        </w:rPr>
        <w:tab/>
      </w:r>
      <w:r w:rsidR="00257D9E">
        <w:rPr>
          <w:sz w:val="22"/>
        </w:rPr>
        <w:t xml:space="preserve">Discussion of reply LS on BAT and UE-based TA </w:t>
      </w:r>
      <w:r w:rsidR="000C5788" w:rsidRPr="000C5788">
        <w:rPr>
          <w:sz w:val="22"/>
        </w:rPr>
        <w:t>measurement</w:t>
      </w:r>
      <w:r w:rsidR="00D55A57">
        <w:rPr>
          <w:sz w:val="22"/>
        </w:rPr>
        <w:t xml:space="preserve"> for LTM</w:t>
      </w:r>
    </w:p>
    <w:p w14:paraId="025260C1" w14:textId="03D6C745" w:rsidR="00E90E49" w:rsidRPr="00CE0424" w:rsidRDefault="00E90E49" w:rsidP="00D546FF">
      <w:pPr>
        <w:pStyle w:val="3GPPHeader"/>
        <w:rPr>
          <w:sz w:val="22"/>
        </w:rPr>
      </w:pPr>
      <w:r w:rsidRPr="00CE0424">
        <w:rPr>
          <w:sz w:val="22"/>
        </w:rPr>
        <w:t>Document for:</w:t>
      </w:r>
      <w:r w:rsidRPr="00CE0424">
        <w:rPr>
          <w:sz w:val="22"/>
        </w:rPr>
        <w:tab/>
      </w:r>
      <w:r w:rsidRPr="00314E8A">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0DA1B74C" w:rsidR="00477768" w:rsidRPr="00CE0424" w:rsidRDefault="00257D9E" w:rsidP="00CE0424">
      <w:pPr>
        <w:pStyle w:val="BodyText"/>
      </w:pPr>
      <w:r>
        <w:t xml:space="preserve">In </w:t>
      </w:r>
      <w:r>
        <w:fldChar w:fldCharType="begin"/>
      </w:r>
      <w:r>
        <w:instrText xml:space="preserve"> REF _Ref146706805 \r \h </w:instrText>
      </w:r>
      <w:r>
        <w:fldChar w:fldCharType="separate"/>
      </w:r>
      <w:r w:rsidR="002C5F3B">
        <w:t>[1]</w:t>
      </w:r>
      <w:r>
        <w:fldChar w:fldCharType="end"/>
      </w:r>
      <w:r>
        <w:t xml:space="preserve">, RAN4 provides reply LS to the questions on UE-based TA estimation posed by RAN1 in </w:t>
      </w:r>
      <w:r>
        <w:fldChar w:fldCharType="begin"/>
      </w:r>
      <w:r>
        <w:instrText xml:space="preserve"> REF _Ref146706810 \r \h </w:instrText>
      </w:r>
      <w:r>
        <w:fldChar w:fldCharType="separate"/>
      </w:r>
      <w:r w:rsidR="002C5F3B">
        <w:t>[2]</w:t>
      </w:r>
      <w:r>
        <w:fldChar w:fldCharType="end"/>
      </w:r>
      <w:r>
        <w:t>. In this contribution, we discuss the implications of the RAN4 reponse.</w:t>
      </w:r>
    </w:p>
    <w:p w14:paraId="60123794" w14:textId="78126090" w:rsidR="004000E8" w:rsidRDefault="00230D18" w:rsidP="00CE0424">
      <w:pPr>
        <w:pStyle w:val="Heading1"/>
      </w:pPr>
      <w:bookmarkStart w:id="0" w:name="_Ref178064866"/>
      <w:r>
        <w:t>2</w:t>
      </w:r>
      <w:r>
        <w:tab/>
      </w:r>
      <w:r w:rsidR="004000E8" w:rsidRPr="00CE0424">
        <w:t>Discussion</w:t>
      </w:r>
      <w:bookmarkEnd w:id="0"/>
    </w:p>
    <w:p w14:paraId="740F6082" w14:textId="257C7C9E" w:rsidR="000730C9" w:rsidRDefault="000730C9" w:rsidP="000730C9">
      <w:pPr>
        <w:rPr>
          <w:lang w:val="en-GB" w:eastAsia="ja-JP"/>
        </w:rPr>
      </w:pPr>
      <w:r>
        <w:rPr>
          <w:lang w:val="en-GB" w:eastAsia="ja-JP"/>
        </w:rPr>
        <w:t xml:space="preserve">In </w:t>
      </w:r>
      <w:r>
        <w:rPr>
          <w:lang w:val="en-GB" w:eastAsia="ja-JP"/>
        </w:rPr>
        <w:fldChar w:fldCharType="begin"/>
      </w:r>
      <w:r>
        <w:rPr>
          <w:lang w:val="en-GB" w:eastAsia="ja-JP"/>
        </w:rPr>
        <w:instrText xml:space="preserve"> REF _Ref146706810 \r \h </w:instrText>
      </w:r>
      <w:r>
        <w:rPr>
          <w:lang w:val="en-GB" w:eastAsia="ja-JP"/>
        </w:rPr>
      </w:r>
      <w:r>
        <w:rPr>
          <w:lang w:val="en-GB" w:eastAsia="ja-JP"/>
        </w:rPr>
        <w:fldChar w:fldCharType="separate"/>
      </w:r>
      <w:r w:rsidR="002C5F3B">
        <w:rPr>
          <w:lang w:val="en-GB" w:eastAsia="ja-JP"/>
        </w:rPr>
        <w:t>[2]</w:t>
      </w:r>
      <w:r>
        <w:rPr>
          <w:lang w:val="en-GB" w:eastAsia="ja-JP"/>
        </w:rPr>
        <w:fldChar w:fldCharType="end"/>
      </w:r>
      <w:r>
        <w:rPr>
          <w:lang w:val="en-GB" w:eastAsia="ja-JP"/>
        </w:rPr>
        <w:t>, RAN1 asked the following</w:t>
      </w:r>
    </w:p>
    <w:p w14:paraId="0EDCF5AF" w14:textId="787E5BFB" w:rsidR="000730C9" w:rsidRDefault="000730C9" w:rsidP="000730C9">
      <w:pPr>
        <w:rPr>
          <w:lang w:val="en-GB" w:eastAsia="ja-JP"/>
        </w:rPr>
      </w:pPr>
      <w:r w:rsidRPr="000730C9">
        <w:rPr>
          <w:noProof/>
          <w:lang w:val="en-GB" w:eastAsia="ja-JP"/>
        </w:rPr>
        <mc:AlternateContent>
          <mc:Choice Requires="wps">
            <w:drawing>
              <wp:inline distT="0" distB="0" distL="0" distR="0" wp14:anchorId="5AF1CE91" wp14:editId="009E80E0">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C89DAD" w14:textId="34029F53" w:rsidR="000730C9" w:rsidRPr="000730C9" w:rsidRDefault="000730C9" w:rsidP="000730C9">
                            <w:pPr>
                              <w:rPr>
                                <w:rFonts w:cs="Arial"/>
                                <w:bCs/>
                                <w:lang w:eastAsia="en-GB"/>
                              </w:rPr>
                            </w:pPr>
                            <w:r w:rsidRPr="00AA5385">
                              <w:rPr>
                                <w:rFonts w:cs="Arial"/>
                                <w:bCs/>
                                <w:lang w:eastAsia="en-GB"/>
                              </w:rPr>
                              <w:t>RAN1 has confirmed the following working assumption</w:t>
                            </w:r>
                            <w:r>
                              <w:rPr>
                                <w:rFonts w:cs="Arial"/>
                                <w:bCs/>
                                <w:lang w:eastAsia="en-GB"/>
                              </w:rPr>
                              <w:t>, which was made</w:t>
                            </w:r>
                            <w:r w:rsidRPr="00AA5385">
                              <w:rPr>
                                <w:rFonts w:cs="Arial"/>
                                <w:bCs/>
                                <w:lang w:eastAsia="en-GB"/>
                              </w:rPr>
                              <w:t xml:space="preserve"> in RAN1#11</w:t>
                            </w:r>
                            <w:r>
                              <w:rPr>
                                <w:rFonts w:cs="Arial"/>
                                <w:bCs/>
                                <w:lang w:eastAsia="en-GB"/>
                              </w:rPr>
                              <w:t>2</w:t>
                            </w:r>
                            <w:r w:rsidRPr="00AA5385">
                              <w:rPr>
                                <w:rFonts w:cs="Arial"/>
                                <w:bCs/>
                                <w:lang w:eastAsia="en-GB"/>
                              </w:rPr>
                              <w:t>:</w:t>
                            </w:r>
                          </w:p>
                          <w:p w14:paraId="5155F00E" w14:textId="77777777" w:rsidR="000730C9" w:rsidRPr="00F00D87" w:rsidRDefault="000730C9" w:rsidP="000730C9">
                            <w:pPr>
                              <w:rPr>
                                <w:rFonts w:cs="Arial"/>
                                <w:b/>
                                <w:bCs/>
                                <w:highlight w:val="darkYellow"/>
                                <w:lang w:eastAsia="en-GB"/>
                              </w:rPr>
                            </w:pPr>
                            <w:r w:rsidRPr="00F00D87">
                              <w:rPr>
                                <w:rFonts w:cs="Arial"/>
                                <w:b/>
                                <w:bCs/>
                                <w:highlight w:val="darkYellow"/>
                                <w:lang w:eastAsia="en-GB"/>
                              </w:rPr>
                              <w:t>Working Assumption</w:t>
                            </w:r>
                          </w:p>
                          <w:p w14:paraId="68E72CBD" w14:textId="77777777" w:rsidR="000730C9" w:rsidRPr="00F00D87" w:rsidRDefault="000730C9" w:rsidP="000730C9">
                            <w:pPr>
                              <w:rPr>
                                <w:rFonts w:cs="Arial"/>
                                <w:bCs/>
                                <w:lang w:eastAsia="en-GB"/>
                              </w:rPr>
                            </w:pPr>
                            <w:r w:rsidRPr="00F00D87">
                              <w:rPr>
                                <w:rFonts w:eastAsia="DengXian" w:cs="Arial"/>
                                <w:lang w:eastAsia="zh-CN"/>
                              </w:rPr>
                              <w:t xml:space="preserve">From RAN 1 perspective, </w:t>
                            </w:r>
                            <w:r w:rsidRPr="00F00D87">
                              <w:rPr>
                                <w:rFonts w:cs="Arial"/>
                                <w:bCs/>
                                <w:lang w:eastAsia="en-GB"/>
                              </w:rPr>
                              <w:t xml:space="preserve">UE-based TA measurement (UE derives TA based on Rx timing difference between current serving cell and candidate cell as well as TA value for the current serving cell) is supported. </w:t>
                            </w:r>
                          </w:p>
                          <w:p w14:paraId="07AC3ED5" w14:textId="77777777" w:rsidR="000730C9" w:rsidRPr="00F00D87" w:rsidRDefault="000730C9" w:rsidP="000730C9">
                            <w:pPr>
                              <w:widowControl w:val="0"/>
                              <w:numPr>
                                <w:ilvl w:val="0"/>
                                <w:numId w:val="23"/>
                              </w:numPr>
                              <w:spacing w:after="0" w:line="240" w:lineRule="auto"/>
                              <w:jc w:val="both"/>
                              <w:rPr>
                                <w:rFonts w:cs="Arial"/>
                                <w:bCs/>
                                <w:lang w:eastAsia="en-GB"/>
                              </w:rPr>
                            </w:pPr>
                            <w:r w:rsidRPr="00F00D87">
                              <w:rPr>
                                <w:rFonts w:cs="Arial"/>
                                <w:bCs/>
                                <w:lang w:eastAsia="en-GB"/>
                              </w:rPr>
                              <w:t>Corresponding UE capability is to be introduced to support UE-based TA measurement</w:t>
                            </w:r>
                          </w:p>
                          <w:p w14:paraId="75F321A1" w14:textId="77777777" w:rsidR="000730C9" w:rsidRPr="00F00D87" w:rsidRDefault="000730C9" w:rsidP="000730C9">
                            <w:pPr>
                              <w:widowControl w:val="0"/>
                              <w:numPr>
                                <w:ilvl w:val="0"/>
                                <w:numId w:val="23"/>
                              </w:numPr>
                              <w:spacing w:after="0" w:line="240" w:lineRule="auto"/>
                              <w:jc w:val="both"/>
                              <w:rPr>
                                <w:rFonts w:cs="Arial"/>
                                <w:bCs/>
                                <w:lang w:eastAsia="en-GB"/>
                              </w:rPr>
                            </w:pPr>
                            <w:r w:rsidRPr="00F00D87">
                              <w:rPr>
                                <w:rFonts w:cs="Arial"/>
                                <w:bCs/>
                                <w:lang w:eastAsia="en-GB"/>
                              </w:rPr>
                              <w:t>For a UE reports support of this capability, configuration of UE-based TA measurement is supported</w:t>
                            </w:r>
                          </w:p>
                          <w:p w14:paraId="0B5E1CCC" w14:textId="77777777" w:rsidR="000730C9" w:rsidRPr="00F00D87" w:rsidRDefault="000730C9" w:rsidP="000730C9">
                            <w:pPr>
                              <w:widowControl w:val="0"/>
                              <w:numPr>
                                <w:ilvl w:val="0"/>
                                <w:numId w:val="23"/>
                              </w:numPr>
                              <w:spacing w:after="0" w:line="240" w:lineRule="auto"/>
                              <w:jc w:val="both"/>
                              <w:rPr>
                                <w:rFonts w:cs="Arial"/>
                                <w:bCs/>
                                <w:lang w:eastAsia="en-GB"/>
                              </w:rPr>
                            </w:pPr>
                            <w:r w:rsidRPr="00F00D87">
                              <w:rPr>
                                <w:rFonts w:cs="Arial"/>
                                <w:bCs/>
                                <w:lang w:eastAsia="en-GB"/>
                              </w:rPr>
                              <w:t>FFS: other impacts on RAN1 spec</w:t>
                            </w:r>
                          </w:p>
                          <w:p w14:paraId="3483629A" w14:textId="77777777" w:rsidR="000730C9" w:rsidRPr="000B4131" w:rsidRDefault="000730C9" w:rsidP="000730C9">
                            <w:pPr>
                              <w:pStyle w:val="Header"/>
                              <w:rPr>
                                <w:rFonts w:cs="Arial"/>
                                <w:bCs/>
                              </w:rPr>
                            </w:pPr>
                          </w:p>
                          <w:p w14:paraId="19687A2E" w14:textId="7AE2BCD9" w:rsidR="000730C9" w:rsidRPr="000730C9" w:rsidRDefault="000730C9" w:rsidP="000730C9">
                            <w:pPr>
                              <w:pStyle w:val="Header"/>
                              <w:rPr>
                                <w:rFonts w:cs="Arial"/>
                                <w:bCs/>
                                <w:lang w:val="en-US"/>
                              </w:rPr>
                            </w:pPr>
                            <w:r>
                              <w:rPr>
                                <w:rFonts w:cs="Arial"/>
                                <w:bCs/>
                                <w:lang w:val="en-US"/>
                              </w:rPr>
                              <w:t xml:space="preserve">RAN1 respectfully asks RAN4 to analyze </w:t>
                            </w:r>
                            <w:r w:rsidRPr="00F00D87">
                              <w:rPr>
                                <w:rFonts w:cs="Arial"/>
                                <w:bCs/>
                                <w:lang w:eastAsia="en-GB"/>
                              </w:rPr>
                              <w:t>the feasibility of supporting this mechanism</w:t>
                            </w:r>
                            <w:r>
                              <w:rPr>
                                <w:rFonts w:cs="Arial"/>
                                <w:bCs/>
                                <w:lang w:eastAsia="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AF1CE91"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EC89DAD" w14:textId="34029F53" w:rsidR="000730C9" w:rsidRPr="000730C9" w:rsidRDefault="000730C9" w:rsidP="000730C9">
                      <w:pPr>
                        <w:rPr>
                          <w:rFonts w:cs="Arial"/>
                          <w:bCs/>
                          <w:lang w:eastAsia="en-GB"/>
                        </w:rPr>
                      </w:pPr>
                      <w:r w:rsidRPr="00AA5385">
                        <w:rPr>
                          <w:rFonts w:cs="Arial"/>
                          <w:bCs/>
                          <w:lang w:eastAsia="en-GB"/>
                        </w:rPr>
                        <w:t>RAN1 has confirmed the following working assumption</w:t>
                      </w:r>
                      <w:r>
                        <w:rPr>
                          <w:rFonts w:cs="Arial"/>
                          <w:bCs/>
                          <w:lang w:eastAsia="en-GB"/>
                        </w:rPr>
                        <w:t>, which was made</w:t>
                      </w:r>
                      <w:r w:rsidRPr="00AA5385">
                        <w:rPr>
                          <w:rFonts w:cs="Arial"/>
                          <w:bCs/>
                          <w:lang w:eastAsia="en-GB"/>
                        </w:rPr>
                        <w:t xml:space="preserve"> in RAN1#11</w:t>
                      </w:r>
                      <w:r>
                        <w:rPr>
                          <w:rFonts w:cs="Arial"/>
                          <w:bCs/>
                          <w:lang w:eastAsia="en-GB"/>
                        </w:rPr>
                        <w:t>2</w:t>
                      </w:r>
                      <w:r w:rsidRPr="00AA5385">
                        <w:rPr>
                          <w:rFonts w:cs="Arial"/>
                          <w:bCs/>
                          <w:lang w:eastAsia="en-GB"/>
                        </w:rPr>
                        <w:t>:</w:t>
                      </w:r>
                    </w:p>
                    <w:p w14:paraId="5155F00E" w14:textId="77777777" w:rsidR="000730C9" w:rsidRPr="00F00D87" w:rsidRDefault="000730C9" w:rsidP="000730C9">
                      <w:pPr>
                        <w:rPr>
                          <w:rFonts w:cs="Arial"/>
                          <w:b/>
                          <w:bCs/>
                          <w:highlight w:val="darkYellow"/>
                          <w:lang w:eastAsia="en-GB"/>
                        </w:rPr>
                      </w:pPr>
                      <w:r w:rsidRPr="00F00D87">
                        <w:rPr>
                          <w:rFonts w:cs="Arial"/>
                          <w:b/>
                          <w:bCs/>
                          <w:highlight w:val="darkYellow"/>
                          <w:lang w:eastAsia="en-GB"/>
                        </w:rPr>
                        <w:t>Working Assumption</w:t>
                      </w:r>
                    </w:p>
                    <w:p w14:paraId="68E72CBD" w14:textId="77777777" w:rsidR="000730C9" w:rsidRPr="00F00D87" w:rsidRDefault="000730C9" w:rsidP="000730C9">
                      <w:pPr>
                        <w:rPr>
                          <w:rFonts w:cs="Arial"/>
                          <w:bCs/>
                          <w:lang w:eastAsia="en-GB"/>
                        </w:rPr>
                      </w:pPr>
                      <w:r w:rsidRPr="00F00D87">
                        <w:rPr>
                          <w:rFonts w:eastAsia="DengXian" w:cs="Arial"/>
                          <w:lang w:eastAsia="zh-CN"/>
                        </w:rPr>
                        <w:t xml:space="preserve">From RAN 1 perspective, </w:t>
                      </w:r>
                      <w:r w:rsidRPr="00F00D87">
                        <w:rPr>
                          <w:rFonts w:cs="Arial"/>
                          <w:bCs/>
                          <w:lang w:eastAsia="en-GB"/>
                        </w:rPr>
                        <w:t xml:space="preserve">UE-based TA measurement (UE derives TA based on Rx timing difference between current serving cell and candidate cell as well as TA value for the current serving cell) is supported. </w:t>
                      </w:r>
                    </w:p>
                    <w:p w14:paraId="07AC3ED5" w14:textId="77777777" w:rsidR="000730C9" w:rsidRPr="00F00D87" w:rsidRDefault="000730C9" w:rsidP="000730C9">
                      <w:pPr>
                        <w:widowControl w:val="0"/>
                        <w:numPr>
                          <w:ilvl w:val="0"/>
                          <w:numId w:val="23"/>
                        </w:numPr>
                        <w:spacing w:after="0" w:line="240" w:lineRule="auto"/>
                        <w:jc w:val="both"/>
                        <w:rPr>
                          <w:rFonts w:cs="Arial"/>
                          <w:bCs/>
                          <w:lang w:eastAsia="en-GB"/>
                        </w:rPr>
                      </w:pPr>
                      <w:r w:rsidRPr="00F00D87">
                        <w:rPr>
                          <w:rFonts w:cs="Arial"/>
                          <w:bCs/>
                          <w:lang w:eastAsia="en-GB"/>
                        </w:rPr>
                        <w:t xml:space="preserve">Corresponding UE capability is to be introduced to support UE-based TA </w:t>
                      </w:r>
                      <w:proofErr w:type="gramStart"/>
                      <w:r w:rsidRPr="00F00D87">
                        <w:rPr>
                          <w:rFonts w:cs="Arial"/>
                          <w:bCs/>
                          <w:lang w:eastAsia="en-GB"/>
                        </w:rPr>
                        <w:t>measurement</w:t>
                      </w:r>
                      <w:proofErr w:type="gramEnd"/>
                    </w:p>
                    <w:p w14:paraId="75F321A1" w14:textId="77777777" w:rsidR="000730C9" w:rsidRPr="00F00D87" w:rsidRDefault="000730C9" w:rsidP="000730C9">
                      <w:pPr>
                        <w:widowControl w:val="0"/>
                        <w:numPr>
                          <w:ilvl w:val="0"/>
                          <w:numId w:val="23"/>
                        </w:numPr>
                        <w:spacing w:after="0" w:line="240" w:lineRule="auto"/>
                        <w:jc w:val="both"/>
                        <w:rPr>
                          <w:rFonts w:cs="Arial"/>
                          <w:bCs/>
                          <w:lang w:eastAsia="en-GB"/>
                        </w:rPr>
                      </w:pPr>
                      <w:r w:rsidRPr="00F00D87">
                        <w:rPr>
                          <w:rFonts w:cs="Arial"/>
                          <w:bCs/>
                          <w:lang w:eastAsia="en-GB"/>
                        </w:rPr>
                        <w:t xml:space="preserve">For a UE reports support of this capability, configuration of UE-based TA measurement is </w:t>
                      </w:r>
                      <w:proofErr w:type="gramStart"/>
                      <w:r w:rsidRPr="00F00D87">
                        <w:rPr>
                          <w:rFonts w:cs="Arial"/>
                          <w:bCs/>
                          <w:lang w:eastAsia="en-GB"/>
                        </w:rPr>
                        <w:t>supported</w:t>
                      </w:r>
                      <w:proofErr w:type="gramEnd"/>
                    </w:p>
                    <w:p w14:paraId="0B5E1CCC" w14:textId="77777777" w:rsidR="000730C9" w:rsidRPr="00F00D87" w:rsidRDefault="000730C9" w:rsidP="000730C9">
                      <w:pPr>
                        <w:widowControl w:val="0"/>
                        <w:numPr>
                          <w:ilvl w:val="0"/>
                          <w:numId w:val="23"/>
                        </w:numPr>
                        <w:spacing w:after="0" w:line="240" w:lineRule="auto"/>
                        <w:jc w:val="both"/>
                        <w:rPr>
                          <w:rFonts w:cs="Arial"/>
                          <w:bCs/>
                          <w:lang w:eastAsia="en-GB"/>
                        </w:rPr>
                      </w:pPr>
                      <w:r w:rsidRPr="00F00D87">
                        <w:rPr>
                          <w:rFonts w:cs="Arial"/>
                          <w:bCs/>
                          <w:lang w:eastAsia="en-GB"/>
                        </w:rPr>
                        <w:t>FFS: other impacts on RAN1 spec</w:t>
                      </w:r>
                    </w:p>
                    <w:p w14:paraId="3483629A" w14:textId="77777777" w:rsidR="000730C9" w:rsidRPr="000B4131" w:rsidRDefault="000730C9" w:rsidP="000730C9">
                      <w:pPr>
                        <w:pStyle w:val="Header"/>
                        <w:rPr>
                          <w:rFonts w:cs="Arial"/>
                          <w:bCs/>
                        </w:rPr>
                      </w:pPr>
                    </w:p>
                    <w:p w14:paraId="19687A2E" w14:textId="7AE2BCD9" w:rsidR="000730C9" w:rsidRPr="000730C9" w:rsidRDefault="000730C9" w:rsidP="000730C9">
                      <w:pPr>
                        <w:pStyle w:val="Header"/>
                        <w:rPr>
                          <w:rFonts w:cs="Arial"/>
                          <w:bCs/>
                          <w:lang w:val="en-US"/>
                        </w:rPr>
                      </w:pPr>
                      <w:r>
                        <w:rPr>
                          <w:rFonts w:cs="Arial"/>
                          <w:bCs/>
                          <w:lang w:val="en-US"/>
                        </w:rPr>
                        <w:t xml:space="preserve">RAN1 respectfully asks RAN4 to analyze </w:t>
                      </w:r>
                      <w:r w:rsidRPr="00F00D87">
                        <w:rPr>
                          <w:rFonts w:cs="Arial"/>
                          <w:bCs/>
                          <w:lang w:eastAsia="en-GB"/>
                        </w:rPr>
                        <w:t>the feasibility of supporting this mechanism</w:t>
                      </w:r>
                      <w:r>
                        <w:rPr>
                          <w:rFonts w:cs="Arial"/>
                          <w:bCs/>
                          <w:lang w:eastAsia="en-GB"/>
                        </w:rPr>
                        <w:t>.</w:t>
                      </w:r>
                    </w:p>
                  </w:txbxContent>
                </v:textbox>
                <w10:anchorlock/>
              </v:shape>
            </w:pict>
          </mc:Fallback>
        </mc:AlternateContent>
      </w:r>
    </w:p>
    <w:p w14:paraId="229B935D" w14:textId="0B85CD86" w:rsidR="000730C9" w:rsidRDefault="000730C9" w:rsidP="000730C9">
      <w:pPr>
        <w:rPr>
          <w:lang w:val="en-GB" w:eastAsia="ja-JP"/>
        </w:rPr>
      </w:pPr>
      <w:r>
        <w:rPr>
          <w:lang w:val="en-GB" w:eastAsia="ja-JP"/>
        </w:rPr>
        <w:t>Now, RAN4 has analysed the feasibility if UE-based TA estimation, and makes the following observation</w:t>
      </w:r>
    </w:p>
    <w:p w14:paraId="272A3EFC" w14:textId="1F570099" w:rsidR="000730C9" w:rsidRDefault="000730C9" w:rsidP="000730C9">
      <w:pPr>
        <w:rPr>
          <w:lang w:val="en-GB" w:eastAsia="ja-JP"/>
        </w:rPr>
      </w:pPr>
      <w:r w:rsidRPr="000730C9">
        <w:rPr>
          <w:noProof/>
          <w:lang w:val="en-GB" w:eastAsia="ja-JP"/>
        </w:rPr>
        <mc:AlternateContent>
          <mc:Choice Requires="wps">
            <w:drawing>
              <wp:inline distT="0" distB="0" distL="0" distR="0" wp14:anchorId="4B60A12E" wp14:editId="2510FE0D">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00E9272" w14:textId="77777777" w:rsidR="000730C9" w:rsidRPr="00FF6C41" w:rsidRDefault="000730C9" w:rsidP="000730C9">
                            <w:pPr>
                              <w:rPr>
                                <w:rFonts w:cs="Arial"/>
                              </w:rPr>
                            </w:pPr>
                            <w:r>
                              <w:rPr>
                                <w:rFonts w:cs="Arial"/>
                              </w:rPr>
                              <w:t>Due to</w:t>
                            </w:r>
                            <w:r w:rsidRPr="00FF6C41">
                              <w:rPr>
                                <w:rFonts w:cs="Arial"/>
                              </w:rPr>
                              <w:t xml:space="preserve"> TA</w:t>
                            </w:r>
                            <w:r>
                              <w:rPr>
                                <w:rFonts w:cs="Arial"/>
                              </w:rPr>
                              <w:t>E, DL timing</w:t>
                            </w:r>
                            <w:r w:rsidRPr="00307AC1">
                              <w:rPr>
                                <w:rFonts w:eastAsia="DotumChe"/>
                                <w:bCs/>
                                <w:sz w:val="21"/>
                                <w:szCs w:val="21"/>
                              </w:rPr>
                              <w:t xml:space="preserve"> </w:t>
                            </w:r>
                            <w:r w:rsidRPr="00307AC1">
                              <w:rPr>
                                <w:rFonts w:cs="Arial"/>
                                <w:bCs/>
                              </w:rPr>
                              <w:t>estimation error</w:t>
                            </w:r>
                            <w:r>
                              <w:rPr>
                                <w:rFonts w:cs="Arial"/>
                                <w:bCs/>
                              </w:rPr>
                              <w:t xml:space="preserve"> (of both serving and target cell)</w:t>
                            </w:r>
                            <w:r w:rsidRPr="00307AC1">
                              <w:rPr>
                                <w:rFonts w:cs="Arial"/>
                                <w:bCs/>
                              </w:rPr>
                              <w:t xml:space="preserve">, serving cell TA resolution </w:t>
                            </w:r>
                            <w:r>
                              <w:rPr>
                                <w:rFonts w:cs="Arial"/>
                                <w:bCs/>
                              </w:rPr>
                              <w:t xml:space="preserve">error </w:t>
                            </w:r>
                            <w:r w:rsidRPr="00307AC1">
                              <w:rPr>
                                <w:rFonts w:cs="Arial"/>
                                <w:bCs/>
                              </w:rPr>
                              <w:t>and TA adjustment error</w:t>
                            </w:r>
                            <w:r>
                              <w:rPr>
                                <w:rFonts w:cs="Arial"/>
                              </w:rPr>
                              <w:t xml:space="preserve">, though UE may be able to derive the TA, the actual UL Rx timing error at the target gNB may be larger than CP and may cause performance degradation at the gNB. </w:t>
                            </w:r>
                          </w:p>
                          <w:p w14:paraId="4B417A11" w14:textId="0EB88653" w:rsidR="000730C9" w:rsidRDefault="000730C9">
                            <w:pPr>
                              <w:rPr>
                                <w:rFonts w:cs="Arial"/>
                              </w:rPr>
                            </w:pPr>
                            <w:r>
                              <w:rPr>
                                <w:rFonts w:cs="Arial"/>
                              </w:rPr>
                              <w:t>However, i</w:t>
                            </w:r>
                            <w:r w:rsidRPr="00FF6C41">
                              <w:rPr>
                                <w:rFonts w:cs="Arial"/>
                              </w:rPr>
                              <w:t>n some</w:t>
                            </w:r>
                            <w:r>
                              <w:rPr>
                                <w:rFonts w:cs="Arial"/>
                              </w:rPr>
                              <w:t xml:space="preserve"> specific</w:t>
                            </w:r>
                            <w:r w:rsidRPr="00FF6C41">
                              <w:rPr>
                                <w:rFonts w:cs="Arial"/>
                              </w:rPr>
                              <w:t xml:space="preserve"> scenarios, </w:t>
                            </w:r>
                            <w:r>
                              <w:rPr>
                                <w:rFonts w:cs="Arial"/>
                              </w:rPr>
                              <w:t xml:space="preserve">for example, in FR1, </w:t>
                            </w:r>
                            <w:r w:rsidRPr="00FF6C41">
                              <w:rPr>
                                <w:rFonts w:cs="Arial"/>
                              </w:rPr>
                              <w:t xml:space="preserve">where the TAE between serving cell and candidate cell is within </w:t>
                            </w:r>
                            <w:r>
                              <w:rPr>
                                <w:rFonts w:cs="Arial"/>
                              </w:rPr>
                              <w:t>260ns,</w:t>
                            </w:r>
                            <w:r w:rsidRPr="00FF6C41">
                              <w:rPr>
                                <w:rFonts w:cs="Arial"/>
                              </w:rPr>
                              <w:t xml:space="preserve"> UE may be able to </w:t>
                            </w:r>
                            <w:r>
                              <w:rPr>
                                <w:rFonts w:cs="Arial"/>
                              </w:rPr>
                              <w:t xml:space="preserve">derive the TA based on UE based TA measurement and may </w:t>
                            </w:r>
                            <w:r w:rsidRPr="00FF6C41">
                              <w:rPr>
                                <w:rFonts w:cs="Arial"/>
                              </w:rPr>
                              <w:t>meet the UL transmit timing requirements</w:t>
                            </w:r>
                            <w:r w:rsidRPr="00307AC1">
                              <w:rPr>
                                <w:rFonts w:cs="Arial"/>
                              </w:rPr>
                              <w:t xml:space="preserve"> </w:t>
                            </w:r>
                            <w:r>
                              <w:rPr>
                                <w:rFonts w:cs="Arial"/>
                              </w:rPr>
                              <w:t xml:space="preserve">under good SNR condition and may not cause any performance degradation at the gNB. </w:t>
                            </w:r>
                            <w:r w:rsidRPr="00FF6C41">
                              <w:rPr>
                                <w:rFonts w:cs="Arial"/>
                              </w:rPr>
                              <w:t xml:space="preserve"> </w:t>
                            </w:r>
                          </w:p>
                          <w:p w14:paraId="5805CE7B" w14:textId="3C544241" w:rsidR="000730C9" w:rsidRPr="000730C9" w:rsidRDefault="000730C9">
                            <w:pPr>
                              <w:rPr>
                                <w:rFonts w:cs="Arial"/>
                                <w:color w:val="0070C0"/>
                                <w:sz w:val="18"/>
                                <w:szCs w:val="18"/>
                              </w:rPr>
                            </w:pPr>
                            <w:r>
                              <w:rPr>
                                <w:rFonts w:cs="Arial" w:hint="eastAsia"/>
                                <w:lang w:eastAsia="zh-CN"/>
                              </w:rPr>
                              <w:t>Note:</w:t>
                            </w:r>
                            <w:r>
                              <w:rPr>
                                <w:rFonts w:cs="Arial"/>
                              </w:rPr>
                              <w:t xml:space="preserve"> TAE of 260ns corresponds to </w:t>
                            </w:r>
                            <w:r w:rsidRPr="00FF6C41">
                              <w:rPr>
                                <w:rFonts w:cs="Arial"/>
                              </w:rPr>
                              <w:t>Intra-band contiguous carrier aggregation</w:t>
                            </w:r>
                            <w:r>
                              <w:rPr>
                                <w:rFonts w:cs="Arial"/>
                              </w:rPr>
                              <w:t>, where the CC are collocated.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60A12E" id="Text Box 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00E9272" w14:textId="77777777" w:rsidR="000730C9" w:rsidRPr="00FF6C41" w:rsidRDefault="000730C9" w:rsidP="000730C9">
                      <w:pPr>
                        <w:rPr>
                          <w:rFonts w:cs="Arial"/>
                        </w:rPr>
                      </w:pPr>
                      <w:r>
                        <w:rPr>
                          <w:rFonts w:cs="Arial"/>
                        </w:rPr>
                        <w:t>Due to</w:t>
                      </w:r>
                      <w:r w:rsidRPr="00FF6C41">
                        <w:rPr>
                          <w:rFonts w:cs="Arial"/>
                        </w:rPr>
                        <w:t xml:space="preserve"> TA</w:t>
                      </w:r>
                      <w:r>
                        <w:rPr>
                          <w:rFonts w:cs="Arial"/>
                        </w:rPr>
                        <w:t>E, DL timing</w:t>
                      </w:r>
                      <w:r w:rsidRPr="00307AC1">
                        <w:rPr>
                          <w:rFonts w:eastAsia="DotumChe"/>
                          <w:bCs/>
                          <w:sz w:val="21"/>
                          <w:szCs w:val="21"/>
                        </w:rPr>
                        <w:t xml:space="preserve"> </w:t>
                      </w:r>
                      <w:r w:rsidRPr="00307AC1">
                        <w:rPr>
                          <w:rFonts w:cs="Arial"/>
                          <w:bCs/>
                        </w:rPr>
                        <w:t>estimation error</w:t>
                      </w:r>
                      <w:r>
                        <w:rPr>
                          <w:rFonts w:cs="Arial"/>
                          <w:bCs/>
                        </w:rPr>
                        <w:t xml:space="preserve"> (of both serving and target cell)</w:t>
                      </w:r>
                      <w:r w:rsidRPr="00307AC1">
                        <w:rPr>
                          <w:rFonts w:cs="Arial"/>
                          <w:bCs/>
                        </w:rPr>
                        <w:t xml:space="preserve">, serving cell TA resolution </w:t>
                      </w:r>
                      <w:r>
                        <w:rPr>
                          <w:rFonts w:cs="Arial"/>
                          <w:bCs/>
                        </w:rPr>
                        <w:t xml:space="preserve">error </w:t>
                      </w:r>
                      <w:r w:rsidRPr="00307AC1">
                        <w:rPr>
                          <w:rFonts w:cs="Arial"/>
                          <w:bCs/>
                        </w:rPr>
                        <w:t>and TA adjustment error</w:t>
                      </w:r>
                      <w:r>
                        <w:rPr>
                          <w:rFonts w:cs="Arial"/>
                        </w:rPr>
                        <w:t xml:space="preserve">, though UE may be able to derive the TA, the actual UL Rx timing error at the target gNB may be larger than CP and may cause performance degradation at the gNB. </w:t>
                      </w:r>
                    </w:p>
                    <w:p w14:paraId="4B417A11" w14:textId="0EB88653" w:rsidR="000730C9" w:rsidRDefault="000730C9">
                      <w:pPr>
                        <w:rPr>
                          <w:rFonts w:cs="Arial"/>
                        </w:rPr>
                      </w:pPr>
                      <w:r>
                        <w:rPr>
                          <w:rFonts w:cs="Arial"/>
                        </w:rPr>
                        <w:t>However, i</w:t>
                      </w:r>
                      <w:r w:rsidRPr="00FF6C41">
                        <w:rPr>
                          <w:rFonts w:cs="Arial"/>
                        </w:rPr>
                        <w:t>n some</w:t>
                      </w:r>
                      <w:r>
                        <w:rPr>
                          <w:rFonts w:cs="Arial"/>
                        </w:rPr>
                        <w:t xml:space="preserve"> specific</w:t>
                      </w:r>
                      <w:r w:rsidRPr="00FF6C41">
                        <w:rPr>
                          <w:rFonts w:cs="Arial"/>
                        </w:rPr>
                        <w:t xml:space="preserve"> scenarios, </w:t>
                      </w:r>
                      <w:r>
                        <w:rPr>
                          <w:rFonts w:cs="Arial"/>
                        </w:rPr>
                        <w:t xml:space="preserve">for example, in FR1, </w:t>
                      </w:r>
                      <w:r w:rsidRPr="00FF6C41">
                        <w:rPr>
                          <w:rFonts w:cs="Arial"/>
                        </w:rPr>
                        <w:t xml:space="preserve">where the TAE between serving cell and candidate cell is within </w:t>
                      </w:r>
                      <w:r>
                        <w:rPr>
                          <w:rFonts w:cs="Arial"/>
                        </w:rPr>
                        <w:t>260ns,</w:t>
                      </w:r>
                      <w:r w:rsidRPr="00FF6C41">
                        <w:rPr>
                          <w:rFonts w:cs="Arial"/>
                        </w:rPr>
                        <w:t xml:space="preserve"> UE may be able to </w:t>
                      </w:r>
                      <w:r>
                        <w:rPr>
                          <w:rFonts w:cs="Arial"/>
                        </w:rPr>
                        <w:t xml:space="preserve">derive the TA based on UE based TA measurement and may </w:t>
                      </w:r>
                      <w:r w:rsidRPr="00FF6C41">
                        <w:rPr>
                          <w:rFonts w:cs="Arial"/>
                        </w:rPr>
                        <w:t>meet the UL transmit timing requirements</w:t>
                      </w:r>
                      <w:r w:rsidRPr="00307AC1">
                        <w:rPr>
                          <w:rFonts w:cs="Arial"/>
                        </w:rPr>
                        <w:t xml:space="preserve"> </w:t>
                      </w:r>
                      <w:r>
                        <w:rPr>
                          <w:rFonts w:cs="Arial"/>
                        </w:rPr>
                        <w:t xml:space="preserve">under good SNR condition and may not cause any performance degradation at the gNB. </w:t>
                      </w:r>
                      <w:r w:rsidRPr="00FF6C41">
                        <w:rPr>
                          <w:rFonts w:cs="Arial"/>
                        </w:rPr>
                        <w:t xml:space="preserve"> </w:t>
                      </w:r>
                    </w:p>
                    <w:p w14:paraId="5805CE7B" w14:textId="3C544241" w:rsidR="000730C9" w:rsidRPr="000730C9" w:rsidRDefault="000730C9">
                      <w:pPr>
                        <w:rPr>
                          <w:rFonts w:cs="Arial"/>
                          <w:color w:val="0070C0"/>
                          <w:sz w:val="18"/>
                          <w:szCs w:val="18"/>
                        </w:rPr>
                      </w:pPr>
                      <w:r>
                        <w:rPr>
                          <w:rFonts w:cs="Arial" w:hint="eastAsia"/>
                          <w:lang w:eastAsia="zh-CN"/>
                        </w:rPr>
                        <w:t>Note:</w:t>
                      </w:r>
                      <w:r>
                        <w:rPr>
                          <w:rFonts w:cs="Arial"/>
                        </w:rPr>
                        <w:t xml:space="preserve"> TAE of 260ns corresponds to </w:t>
                      </w:r>
                      <w:r w:rsidRPr="00FF6C41">
                        <w:rPr>
                          <w:rFonts w:cs="Arial"/>
                        </w:rPr>
                        <w:t>Intra-band contiguous carrier aggregation</w:t>
                      </w:r>
                      <w:r>
                        <w:rPr>
                          <w:rFonts w:cs="Arial"/>
                        </w:rPr>
                        <w:t>, where the CC are collocated.</w:t>
                      </w:r>
                    </w:p>
                  </w:txbxContent>
                </v:textbox>
                <w10:anchorlock/>
              </v:shape>
            </w:pict>
          </mc:Fallback>
        </mc:AlternateContent>
      </w:r>
    </w:p>
    <w:p w14:paraId="67BEB80F" w14:textId="6C50CBC6" w:rsidR="000730C9" w:rsidRDefault="000730C9" w:rsidP="000730C9">
      <w:pPr>
        <w:rPr>
          <w:lang w:val="en-GB" w:eastAsia="ja-JP"/>
        </w:rPr>
      </w:pPr>
      <w:r>
        <w:rPr>
          <w:lang w:val="en-GB" w:eastAsia="ja-JP"/>
        </w:rPr>
        <w:t>In our interpretation, the scenarios when UE-based TA estimation is possible are rare: the UE-based TA estimation was designed for LTM, where the source and target are not co-located</w:t>
      </w:r>
      <w:r w:rsidR="0059751B">
        <w:rPr>
          <w:lang w:val="en-GB" w:eastAsia="ja-JP"/>
        </w:rPr>
        <w:t>.</w:t>
      </w:r>
    </w:p>
    <w:p w14:paraId="5B03C57F" w14:textId="1A5348FD" w:rsidR="002C5F3B" w:rsidRDefault="002C5F3B" w:rsidP="000730C9">
      <w:pPr>
        <w:rPr>
          <w:lang w:val="en-GB" w:eastAsia="ja-JP"/>
        </w:rPr>
      </w:pPr>
      <w:r>
        <w:rPr>
          <w:lang w:val="en-GB" w:eastAsia="ja-JP"/>
        </w:rPr>
        <w:lastRenderedPageBreak/>
        <w:t xml:space="preserve">We also realize that RAN4 will not specify any new requirements for this functionality: only the current requirements will apply, and the resulting performance of UE-based TA estimation will depend on the combination of the requirements for </w:t>
      </w:r>
      <w:r w:rsidR="0059751B">
        <w:rPr>
          <w:lang w:val="en-GB" w:eastAsia="ja-JP"/>
        </w:rPr>
        <w:t xml:space="preserve">the </w:t>
      </w:r>
      <w:r w:rsidRPr="002C5F3B">
        <w:rPr>
          <w:lang w:val="en-GB" w:eastAsia="ja-JP"/>
        </w:rPr>
        <w:t>TAE, DL timing estimation error</w:t>
      </w:r>
      <w:r w:rsidR="0059751B">
        <w:rPr>
          <w:lang w:val="en-GB" w:eastAsia="ja-JP"/>
        </w:rPr>
        <w:t xml:space="preserve"> </w:t>
      </w:r>
      <w:r w:rsidRPr="002C5F3B">
        <w:rPr>
          <w:lang w:val="en-GB" w:eastAsia="ja-JP"/>
        </w:rPr>
        <w:t>of both serving and target cell, serving cell TA resolution error and TA adjustment error</w:t>
      </w:r>
      <w:r>
        <w:rPr>
          <w:lang w:val="en-GB" w:eastAsia="ja-JP"/>
        </w:rPr>
        <w:t>:</w:t>
      </w:r>
    </w:p>
    <w:p w14:paraId="38B82D2A" w14:textId="2449460C" w:rsidR="002C5F3B" w:rsidRPr="002C5F3B" w:rsidRDefault="002C5F3B" w:rsidP="000730C9">
      <w:pPr>
        <w:pStyle w:val="Observation"/>
      </w:pPr>
      <w:bookmarkStart w:id="1" w:name="_Toc146707963"/>
      <w:r>
        <w:t>T</w:t>
      </w:r>
      <w:r w:rsidRPr="002C5F3B">
        <w:t>he resulting performance of UE-based TA estimation will depend on the combination of the requirements for t</w:t>
      </w:r>
      <w:r w:rsidR="001D199F">
        <w:t xml:space="preserve">he </w:t>
      </w:r>
      <w:r w:rsidRPr="002C5F3B">
        <w:t>TAE, DL timing estimation error of both serving and target cell, serving cell TA resolution error and TA adjustment error</w:t>
      </w:r>
      <w:r>
        <w:t>.</w:t>
      </w:r>
      <w:bookmarkEnd w:id="1"/>
    </w:p>
    <w:p w14:paraId="6EAC2F46" w14:textId="445C6782" w:rsidR="002C5F3B" w:rsidRDefault="001D199F" w:rsidP="000730C9">
      <w:pPr>
        <w:rPr>
          <w:lang w:val="en-GB" w:eastAsia="ja-JP"/>
        </w:rPr>
      </w:pPr>
      <w:r>
        <w:rPr>
          <w:lang w:val="en-GB" w:eastAsia="ja-JP"/>
        </w:rPr>
        <w:t xml:space="preserve">However, </w:t>
      </w:r>
      <w:r w:rsidR="000730C9">
        <w:rPr>
          <w:lang w:val="en-GB" w:eastAsia="ja-JP"/>
        </w:rPr>
        <w:t>RAN4 does state that UE-based TA estimation is possible under some circumstances</w:t>
      </w:r>
      <w:r w:rsidR="002C5F3B">
        <w:rPr>
          <w:lang w:val="en-GB" w:eastAsia="ja-JP"/>
        </w:rPr>
        <w:t>:</w:t>
      </w:r>
    </w:p>
    <w:p w14:paraId="232F36FA" w14:textId="0C98CDBE" w:rsidR="002C5F3B" w:rsidRPr="002C5F3B" w:rsidRDefault="002C5F3B" w:rsidP="000730C9">
      <w:pPr>
        <w:pStyle w:val="Observation"/>
      </w:pPr>
      <w:bookmarkStart w:id="2" w:name="_Toc146707964"/>
      <w:r>
        <w:t>In RAN4’s view, UE-based TA estimation is applicable for some scenarios.</w:t>
      </w:r>
      <w:bookmarkEnd w:id="2"/>
    </w:p>
    <w:p w14:paraId="0FD7D157" w14:textId="464FA3A9" w:rsidR="000730C9" w:rsidRDefault="002C5F3B" w:rsidP="000730C9">
      <w:pPr>
        <w:rPr>
          <w:lang w:val="en-GB" w:eastAsia="ja-JP"/>
        </w:rPr>
      </w:pPr>
      <w:r>
        <w:rPr>
          <w:lang w:val="en-GB" w:eastAsia="ja-JP"/>
        </w:rPr>
        <w:t xml:space="preserve">More importantly (?!), </w:t>
      </w:r>
      <w:r w:rsidR="000730C9">
        <w:rPr>
          <w:lang w:val="en-GB" w:eastAsia="ja-JP"/>
        </w:rPr>
        <w:t xml:space="preserve">has agreed to support </w:t>
      </w:r>
      <w:r>
        <w:rPr>
          <w:lang w:val="en-GB" w:eastAsia="ja-JP"/>
        </w:rPr>
        <w:t>UE-based TA estimation for LTM</w:t>
      </w:r>
      <w:r w:rsidR="000730C9">
        <w:rPr>
          <w:lang w:val="en-GB" w:eastAsia="ja-JP"/>
        </w:rPr>
        <w:t xml:space="preserve">: RAN1 confirmed the WA even before </w:t>
      </w:r>
      <w:r>
        <w:rPr>
          <w:lang w:val="en-GB" w:eastAsia="ja-JP"/>
        </w:rPr>
        <w:t>sending the LS to RAN4. It has even been captured in TS 38.213:</w:t>
      </w:r>
    </w:p>
    <w:p w14:paraId="3C3D9C66" w14:textId="503E1C23" w:rsidR="002C5F3B" w:rsidRDefault="002C5F3B" w:rsidP="000730C9">
      <w:pPr>
        <w:rPr>
          <w:lang w:val="en-GB" w:eastAsia="ja-JP"/>
        </w:rPr>
      </w:pPr>
      <w:r w:rsidRPr="002C5F3B">
        <w:rPr>
          <w:noProof/>
          <w:lang w:val="en-GB" w:eastAsia="ja-JP"/>
        </w:rPr>
        <mc:AlternateContent>
          <mc:Choice Requires="wps">
            <w:drawing>
              <wp:inline distT="0" distB="0" distL="0" distR="0" wp14:anchorId="79CA53B0" wp14:editId="6F2A7FA4">
                <wp:extent cx="6120765" cy="639758"/>
                <wp:effectExtent l="0" t="0" r="13335" b="24130"/>
                <wp:docPr id="3" name="Text Box 3"/>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E508F95" w14:textId="1250A836" w:rsidR="002C5F3B" w:rsidRDefault="002C5F3B">
                            <w:pPr>
                              <w:rPr>
                                <w:kern w:val="2"/>
                                <w:lang w:eastAsia="zh-CN"/>
                              </w:rPr>
                            </w:pPr>
                            <w:r>
                              <w:rPr>
                                <w:kern w:val="2"/>
                                <w:lang w:eastAsia="zh-CN"/>
                              </w:rPr>
                              <w:t>Excerpt from TS 38.213, clause 21:</w:t>
                            </w:r>
                          </w:p>
                          <w:p w14:paraId="5098C08D" w14:textId="4F8FE4FD" w:rsidR="002C5F3B" w:rsidRPr="002C5F3B" w:rsidRDefault="002C5F3B">
                            <w:pPr>
                              <w:rPr>
                                <w:rFonts w:ascii="Times New Roman" w:hAnsi="Times New Roman" w:cs="Times New Roman"/>
                              </w:rPr>
                            </w:pPr>
                            <w:r w:rsidRPr="002C5F3B">
                              <w:rPr>
                                <w:rFonts w:ascii="Times New Roman" w:hAnsi="Times New Roman" w:cs="Times New Roman"/>
                                <w:kern w:val="2"/>
                                <w:lang w:eastAsia="zh-CN"/>
                              </w:rPr>
                              <w:t xml:space="preserve">If a UE is provided </w:t>
                            </w:r>
                            <w:r w:rsidRPr="002C5F3B">
                              <w:rPr>
                                <w:rFonts w:ascii="Times New Roman" w:hAnsi="Times New Roman" w:cs="Times New Roman"/>
                                <w:i/>
                                <w:iCs/>
                              </w:rPr>
                              <w:t>ueMeasuredTA</w:t>
                            </w:r>
                            <w:r w:rsidRPr="002C5F3B">
                              <w:rPr>
                                <w:rFonts w:ascii="Times New Roman" w:hAnsi="Times New Roman" w:cs="Times New Roman"/>
                              </w:rPr>
                              <w:t xml:space="preserve">, the UE estimates based on the UE implementation a timing advance </w:t>
                            </w:r>
                            <w:r w:rsidRPr="002C5F3B">
                              <w:rPr>
                                <w:rFonts w:ascii="Times New Roman" w:eastAsia="MS Mincho" w:hAnsi="Times New Roman" w:cs="Times New Roman"/>
                              </w:rPr>
                              <w:t>to apply from a first transmission on a candidate cell that is after the reception of a cell switch command for the candidate cell [11, TS 38.321]</w:t>
                            </w:r>
                            <w:r w:rsidRPr="002C5F3B">
                              <w:rPr>
                                <w:rFonts w:ascii="Times New Roman" w:hAnsi="Times New Roman" w:cs="Times New Roma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9CA53B0" id="Text Box 3"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5E508F95" w14:textId="1250A836" w:rsidR="002C5F3B" w:rsidRDefault="002C5F3B">
                      <w:pPr>
                        <w:rPr>
                          <w:kern w:val="2"/>
                          <w:lang w:eastAsia="zh-CN"/>
                        </w:rPr>
                      </w:pPr>
                      <w:r>
                        <w:rPr>
                          <w:kern w:val="2"/>
                          <w:lang w:eastAsia="zh-CN"/>
                        </w:rPr>
                        <w:t>Excerpt from TS 38.213, clause 21:</w:t>
                      </w:r>
                    </w:p>
                    <w:p w14:paraId="5098C08D" w14:textId="4F8FE4FD" w:rsidR="002C5F3B" w:rsidRPr="002C5F3B" w:rsidRDefault="002C5F3B">
                      <w:pPr>
                        <w:rPr>
                          <w:rFonts w:ascii="Times New Roman" w:hAnsi="Times New Roman" w:cs="Times New Roman"/>
                        </w:rPr>
                      </w:pPr>
                      <w:r w:rsidRPr="002C5F3B">
                        <w:rPr>
                          <w:rFonts w:ascii="Times New Roman" w:hAnsi="Times New Roman" w:cs="Times New Roman"/>
                          <w:kern w:val="2"/>
                          <w:lang w:eastAsia="zh-CN"/>
                        </w:rPr>
                        <w:t xml:space="preserve">If a UE is provided </w:t>
                      </w:r>
                      <w:r w:rsidRPr="002C5F3B">
                        <w:rPr>
                          <w:rFonts w:ascii="Times New Roman" w:hAnsi="Times New Roman" w:cs="Times New Roman"/>
                          <w:i/>
                          <w:iCs/>
                        </w:rPr>
                        <w:t>ueMeasuredTA</w:t>
                      </w:r>
                      <w:r w:rsidRPr="002C5F3B">
                        <w:rPr>
                          <w:rFonts w:ascii="Times New Roman" w:hAnsi="Times New Roman" w:cs="Times New Roman"/>
                        </w:rPr>
                        <w:t xml:space="preserve">, the UE estimates based on the UE implementation a timing advance </w:t>
                      </w:r>
                      <w:r w:rsidRPr="002C5F3B">
                        <w:rPr>
                          <w:rFonts w:ascii="Times New Roman" w:eastAsia="MS Mincho" w:hAnsi="Times New Roman" w:cs="Times New Roman"/>
                        </w:rPr>
                        <w:t>to apply from a first transmission on a candidate cell that is after the reception of a cell switch command for the candidate cell [11, TS 38.321]</w:t>
                      </w:r>
                      <w:r w:rsidRPr="002C5F3B">
                        <w:rPr>
                          <w:rFonts w:ascii="Times New Roman" w:hAnsi="Times New Roman" w:cs="Times New Roman"/>
                        </w:rPr>
                        <w:t>.</w:t>
                      </w:r>
                    </w:p>
                  </w:txbxContent>
                </v:textbox>
                <w10:anchorlock/>
              </v:shape>
            </w:pict>
          </mc:Fallback>
        </mc:AlternateContent>
      </w:r>
    </w:p>
    <w:p w14:paraId="6BD70B16" w14:textId="5F01F9F5" w:rsidR="000730C9" w:rsidRDefault="002C5F3B" w:rsidP="000730C9">
      <w:pPr>
        <w:rPr>
          <w:lang w:val="en-GB" w:eastAsia="ja-JP"/>
        </w:rPr>
      </w:pPr>
      <w:r>
        <w:rPr>
          <w:lang w:val="en-GB" w:eastAsia="ja-JP"/>
        </w:rPr>
        <w:t>Despite what is stated in TS 38.213, RAN1 or RAN2 has still not agreed how the signaling should be designed. Therefore, we propose</w:t>
      </w:r>
    </w:p>
    <w:p w14:paraId="44618430" w14:textId="77777777" w:rsidR="002C5F3B" w:rsidRDefault="002C5F3B" w:rsidP="002C5F3B">
      <w:pPr>
        <w:pStyle w:val="Proposal"/>
      </w:pPr>
      <w:bookmarkStart w:id="3" w:name="_Toc146707965"/>
      <w:r>
        <w:t>UE-based TA estimation is supported in Rel-18 LTM.</w:t>
      </w:r>
      <w:bookmarkEnd w:id="3"/>
    </w:p>
    <w:p w14:paraId="21377214" w14:textId="760BF922" w:rsidR="002C5F3B" w:rsidRPr="00A04F49" w:rsidRDefault="002C5F3B" w:rsidP="002C5F3B">
      <w:pPr>
        <w:pStyle w:val="Proposal"/>
      </w:pPr>
      <w:bookmarkStart w:id="4" w:name="_Toc146707966"/>
      <w:r>
        <w:t>RAN1 finalizes the signaling of UE-based TA estimation.</w:t>
      </w:r>
      <w:bookmarkEnd w:id="4"/>
      <w:r>
        <w:t xml:space="preserve"> </w:t>
      </w:r>
    </w:p>
    <w:p w14:paraId="69DF2469" w14:textId="6804A4EA" w:rsidR="002C5F3B" w:rsidRPr="000730C9" w:rsidRDefault="002C5F3B" w:rsidP="000730C9">
      <w:pPr>
        <w:rPr>
          <w:lang w:val="en-GB" w:eastAsia="ja-JP"/>
        </w:rPr>
      </w:pPr>
      <w:r>
        <w:rPr>
          <w:lang w:val="en-GB" w:eastAsia="ja-JP"/>
        </w:rPr>
        <w:t xml:space="preserve">A proposal for the signaling design is provided in </w:t>
      </w:r>
      <w:r>
        <w:rPr>
          <w:lang w:val="en-GB" w:eastAsia="ja-JP"/>
        </w:rPr>
        <w:fldChar w:fldCharType="begin"/>
      </w:r>
      <w:r>
        <w:rPr>
          <w:lang w:val="en-GB" w:eastAsia="ja-JP"/>
        </w:rPr>
        <w:instrText xml:space="preserve"> REF _Ref146708016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w:t>
      </w: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D8962DC" w14:textId="4CD9651C" w:rsidR="002C5F3B"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6707963" w:history="1">
        <w:r w:rsidR="002C5F3B" w:rsidRPr="00550CF8">
          <w:rPr>
            <w:rStyle w:val="Hyperlink"/>
            <w:noProof/>
          </w:rPr>
          <w:t>Observation 1</w:t>
        </w:r>
        <w:r w:rsidR="002C5F3B">
          <w:rPr>
            <w:rFonts w:asciiTheme="minorHAnsi" w:eastAsiaTheme="minorEastAsia" w:hAnsiTheme="minorHAnsi"/>
            <w:b w:val="0"/>
            <w:noProof/>
            <w:sz w:val="22"/>
            <w:lang w:val="en-SE" w:eastAsia="en-SE"/>
          </w:rPr>
          <w:tab/>
        </w:r>
        <w:r w:rsidR="002C5F3B" w:rsidRPr="00550CF8">
          <w:rPr>
            <w:rStyle w:val="Hyperlink"/>
            <w:noProof/>
          </w:rPr>
          <w:t>The resulting performance of UE-based TA estimation will depend on the combination of the requirements for to TAE, DL timing estimation error (of both serving and target cell), serving cell TA resolution error and TA adjustment error.</w:t>
        </w:r>
      </w:hyperlink>
    </w:p>
    <w:p w14:paraId="6AA241CC" w14:textId="273425B0" w:rsidR="002C5F3B" w:rsidRDefault="000C5788">
      <w:pPr>
        <w:pStyle w:val="TableofFigures"/>
        <w:tabs>
          <w:tab w:val="right" w:leader="dot" w:pos="9629"/>
        </w:tabs>
        <w:rPr>
          <w:rFonts w:asciiTheme="minorHAnsi" w:eastAsiaTheme="minorEastAsia" w:hAnsiTheme="minorHAnsi"/>
          <w:b w:val="0"/>
          <w:noProof/>
          <w:sz w:val="22"/>
          <w:lang w:val="en-SE" w:eastAsia="en-SE"/>
        </w:rPr>
      </w:pPr>
      <w:hyperlink w:anchor="_Toc146707964" w:history="1">
        <w:r w:rsidR="002C5F3B" w:rsidRPr="00550CF8">
          <w:rPr>
            <w:rStyle w:val="Hyperlink"/>
            <w:noProof/>
          </w:rPr>
          <w:t>Observation 2</w:t>
        </w:r>
        <w:r w:rsidR="002C5F3B">
          <w:rPr>
            <w:rFonts w:asciiTheme="minorHAnsi" w:eastAsiaTheme="minorEastAsia" w:hAnsiTheme="minorHAnsi"/>
            <w:b w:val="0"/>
            <w:noProof/>
            <w:sz w:val="22"/>
            <w:lang w:val="en-SE" w:eastAsia="en-SE"/>
          </w:rPr>
          <w:tab/>
        </w:r>
        <w:r w:rsidR="002C5F3B" w:rsidRPr="00550CF8">
          <w:rPr>
            <w:rStyle w:val="Hyperlink"/>
            <w:noProof/>
          </w:rPr>
          <w:t>In RAN4’s view, UE-based TA estimation is applicable for some scenarios.</w:t>
        </w:r>
      </w:hyperlink>
    </w:p>
    <w:p w14:paraId="7D91EC5D" w14:textId="2B9954B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A456D09" w14:textId="7268D70A" w:rsidR="002C5F3B"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6707965" w:history="1">
        <w:r w:rsidR="002C5F3B" w:rsidRPr="00272864">
          <w:rPr>
            <w:rStyle w:val="Hyperlink"/>
            <w:noProof/>
          </w:rPr>
          <w:t>Proposal 1</w:t>
        </w:r>
        <w:r w:rsidR="002C5F3B">
          <w:rPr>
            <w:rFonts w:asciiTheme="minorHAnsi" w:eastAsiaTheme="minorEastAsia" w:hAnsiTheme="minorHAnsi"/>
            <w:b w:val="0"/>
            <w:noProof/>
            <w:sz w:val="22"/>
            <w:lang w:val="en-SE" w:eastAsia="en-SE"/>
          </w:rPr>
          <w:tab/>
        </w:r>
        <w:r w:rsidR="002C5F3B" w:rsidRPr="00272864">
          <w:rPr>
            <w:rStyle w:val="Hyperlink"/>
            <w:noProof/>
          </w:rPr>
          <w:t>UE-based TA estimation is supported in Rel-18 LTM.</w:t>
        </w:r>
      </w:hyperlink>
    </w:p>
    <w:p w14:paraId="5474E3C9" w14:textId="36E17D52" w:rsidR="002C5F3B" w:rsidRDefault="000C5788">
      <w:pPr>
        <w:pStyle w:val="TableofFigures"/>
        <w:tabs>
          <w:tab w:val="right" w:leader="dot" w:pos="9629"/>
        </w:tabs>
        <w:rPr>
          <w:rFonts w:asciiTheme="minorHAnsi" w:eastAsiaTheme="minorEastAsia" w:hAnsiTheme="minorHAnsi"/>
          <w:b w:val="0"/>
          <w:noProof/>
          <w:sz w:val="22"/>
          <w:lang w:val="en-SE" w:eastAsia="en-SE"/>
        </w:rPr>
      </w:pPr>
      <w:hyperlink w:anchor="_Toc146707966" w:history="1">
        <w:r w:rsidR="002C5F3B" w:rsidRPr="00272864">
          <w:rPr>
            <w:rStyle w:val="Hyperlink"/>
            <w:noProof/>
          </w:rPr>
          <w:t>Proposal 2</w:t>
        </w:r>
        <w:r w:rsidR="002C5F3B">
          <w:rPr>
            <w:rFonts w:asciiTheme="minorHAnsi" w:eastAsiaTheme="minorEastAsia" w:hAnsiTheme="minorHAnsi"/>
            <w:b w:val="0"/>
            <w:noProof/>
            <w:sz w:val="22"/>
            <w:lang w:val="en-SE" w:eastAsia="en-SE"/>
          </w:rPr>
          <w:tab/>
        </w:r>
        <w:r w:rsidR="002C5F3B" w:rsidRPr="00272864">
          <w:rPr>
            <w:rStyle w:val="Hyperlink"/>
            <w:noProof/>
          </w:rPr>
          <w:t>RAN1 finalizes the signaling of UE-based TA estimation.</w:t>
        </w:r>
      </w:hyperlink>
    </w:p>
    <w:p w14:paraId="58ACA235" w14:textId="529F97F4" w:rsidR="00C01F33" w:rsidRPr="002C5F3B" w:rsidRDefault="006E1C82" w:rsidP="002C5F3B">
      <w:pPr>
        <w:pStyle w:val="BodyText"/>
        <w:rPr>
          <w:b/>
          <w:bCs/>
        </w:rPr>
      </w:pPr>
      <w:r>
        <w:rPr>
          <w:b/>
          <w:bCs/>
        </w:rPr>
        <w:fldChar w:fldCharType="end"/>
      </w:r>
    </w:p>
    <w:p w14:paraId="71D79D99" w14:textId="77777777" w:rsidR="00F507D1" w:rsidRPr="00CE0424" w:rsidRDefault="00F507D1" w:rsidP="00CE0424">
      <w:pPr>
        <w:pStyle w:val="Heading1"/>
      </w:pPr>
      <w:bookmarkStart w:id="5" w:name="_In-sequence_SDU_delivery"/>
      <w:bookmarkEnd w:id="5"/>
      <w:r w:rsidRPr="00CE0424">
        <w:t>References</w:t>
      </w:r>
    </w:p>
    <w:p w14:paraId="77C5E852" w14:textId="08218889" w:rsidR="005F3025" w:rsidRDefault="00257D9E" w:rsidP="00311702">
      <w:pPr>
        <w:pStyle w:val="Reference"/>
      </w:pPr>
      <w:bookmarkStart w:id="6" w:name="_Ref146706805"/>
      <w:bookmarkStart w:id="7" w:name="_Ref174151459"/>
      <w:bookmarkStart w:id="8" w:name="_Ref189809556"/>
      <w:r w:rsidRPr="00257D9E">
        <w:t>R1-2308811</w:t>
      </w:r>
      <w:r>
        <w:t xml:space="preserve">, </w:t>
      </w:r>
      <w:r w:rsidRPr="00257D9E">
        <w:t>Reply LS on beam application time and UE based TA measurement for LTM</w:t>
      </w:r>
      <w:r>
        <w:t>, RAN4, RAN4#108, Toulouse, France, August 2023</w:t>
      </w:r>
      <w:bookmarkEnd w:id="6"/>
    </w:p>
    <w:p w14:paraId="097F9E9A" w14:textId="65392F57" w:rsidR="00257D9E" w:rsidRPr="00CE0424" w:rsidRDefault="00257D9E" w:rsidP="00311702">
      <w:pPr>
        <w:pStyle w:val="Reference"/>
      </w:pPr>
      <w:bookmarkStart w:id="9" w:name="_Ref146706810"/>
      <w:r w:rsidRPr="00257D9E">
        <w:t>R1-2306259</w:t>
      </w:r>
      <w:r>
        <w:t xml:space="preserve">, </w:t>
      </w:r>
      <w:r w:rsidRPr="00257D9E">
        <w:t>LS on beam application time, contents of cell switch command, TCI state activation and UE based TA measurement for LTM</w:t>
      </w:r>
      <w:r>
        <w:t xml:space="preserve">, RAN1, RAN1#113, </w:t>
      </w:r>
      <w:r w:rsidRPr="00257D9E">
        <w:t>Incheon, Korea, May, 2023</w:t>
      </w:r>
      <w:bookmarkEnd w:id="9"/>
    </w:p>
    <w:p w14:paraId="715CA09B" w14:textId="440D6240" w:rsidR="003A7EF3" w:rsidRPr="00CE0424" w:rsidRDefault="002C5F3B" w:rsidP="00CE0424">
      <w:pPr>
        <w:pStyle w:val="Reference"/>
      </w:pPr>
      <w:bookmarkStart w:id="10" w:name="_Ref146708016"/>
      <w:bookmarkEnd w:id="7"/>
      <w:bookmarkEnd w:id="8"/>
      <w:r>
        <w:t>R1-2309162, Maintenance of TA management for LTM, Ericsson, RAN1#114bis, Xiamen, China, October 2023</w:t>
      </w:r>
      <w:bookmarkEnd w:id="1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660A0" w14:textId="77777777" w:rsidR="00CB1185" w:rsidRDefault="00CB1185">
      <w:r>
        <w:separator/>
      </w:r>
    </w:p>
  </w:endnote>
  <w:endnote w:type="continuationSeparator" w:id="0">
    <w:p w14:paraId="48706761" w14:textId="77777777" w:rsidR="00CB1185" w:rsidRDefault="00CB1185">
      <w:r>
        <w:continuationSeparator/>
      </w:r>
    </w:p>
  </w:endnote>
  <w:endnote w:type="continuationNotice" w:id="1">
    <w:p w14:paraId="39B02A8F" w14:textId="77777777" w:rsidR="00CB1185" w:rsidRDefault="00CB1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E9D53" w14:textId="77777777" w:rsidR="00CB1185" w:rsidRDefault="00CB1185">
      <w:r>
        <w:separator/>
      </w:r>
    </w:p>
  </w:footnote>
  <w:footnote w:type="continuationSeparator" w:id="0">
    <w:p w14:paraId="16F84875" w14:textId="77777777" w:rsidR="00CB1185" w:rsidRDefault="00CB1185">
      <w:r>
        <w:continuationSeparator/>
      </w:r>
    </w:p>
  </w:footnote>
  <w:footnote w:type="continuationNotice" w:id="1">
    <w:p w14:paraId="0089C00A" w14:textId="77777777" w:rsidR="00CB1185" w:rsidRDefault="00CB11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88648287">
    <w:abstractNumId w:val="3"/>
  </w:num>
  <w:num w:numId="2" w16cid:durableId="766460297">
    <w:abstractNumId w:val="16"/>
  </w:num>
  <w:num w:numId="3" w16cid:durableId="1262448255">
    <w:abstractNumId w:val="12"/>
  </w:num>
  <w:num w:numId="4" w16cid:durableId="1473865756">
    <w:abstractNumId w:val="13"/>
  </w:num>
  <w:num w:numId="5" w16cid:durableId="689255037">
    <w:abstractNumId w:val="9"/>
  </w:num>
  <w:num w:numId="6" w16cid:durableId="1042367750">
    <w:abstractNumId w:val="15"/>
  </w:num>
  <w:num w:numId="7" w16cid:durableId="937055744">
    <w:abstractNumId w:val="19"/>
  </w:num>
  <w:num w:numId="8" w16cid:durableId="1558124477">
    <w:abstractNumId w:val="10"/>
  </w:num>
  <w:num w:numId="9" w16cid:durableId="1481072246">
    <w:abstractNumId w:val="7"/>
  </w:num>
  <w:num w:numId="10" w16cid:durableId="1634797752">
    <w:abstractNumId w:val="2"/>
  </w:num>
  <w:num w:numId="11" w16cid:durableId="2031223135">
    <w:abstractNumId w:val="1"/>
  </w:num>
  <w:num w:numId="12" w16cid:durableId="2029136964">
    <w:abstractNumId w:val="0"/>
  </w:num>
  <w:num w:numId="13" w16cid:durableId="662513129">
    <w:abstractNumId w:val="17"/>
  </w:num>
  <w:num w:numId="14" w16cid:durableId="1756127625">
    <w:abstractNumId w:val="18"/>
  </w:num>
  <w:num w:numId="15" w16cid:durableId="1747221433">
    <w:abstractNumId w:val="14"/>
  </w:num>
  <w:num w:numId="16" w16cid:durableId="274216651">
    <w:abstractNumId w:val="20"/>
  </w:num>
  <w:num w:numId="17" w16cid:durableId="715395275">
    <w:abstractNumId w:val="5"/>
  </w:num>
  <w:num w:numId="18" w16cid:durableId="802504811">
    <w:abstractNumId w:val="6"/>
  </w:num>
  <w:num w:numId="19" w16cid:durableId="1218052542">
    <w:abstractNumId w:val="4"/>
  </w:num>
  <w:num w:numId="20" w16cid:durableId="891623689">
    <w:abstractNumId w:val="22"/>
  </w:num>
  <w:num w:numId="21" w16cid:durableId="960112780">
    <w:abstractNumId w:val="11"/>
  </w:num>
  <w:num w:numId="22" w16cid:durableId="819659452">
    <w:abstractNumId w:val="21"/>
  </w:num>
  <w:num w:numId="23" w16cid:durableId="139519598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0C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578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199F"/>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57D9E"/>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078"/>
    <w:rsid w:val="0029777D"/>
    <w:rsid w:val="002A055E"/>
    <w:rsid w:val="002A1D4E"/>
    <w:rsid w:val="002A2869"/>
    <w:rsid w:val="002A578E"/>
    <w:rsid w:val="002B24D6"/>
    <w:rsid w:val="002C41E6"/>
    <w:rsid w:val="002C5F3B"/>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4E8A"/>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2676"/>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51B"/>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3702"/>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45F1"/>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57"/>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2A33"/>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purl.org/dc/elements/1.1/"/>
    <ds:schemaRef ds:uri="http://purl.org/dc/terms/"/>
    <ds:schemaRef ds:uri="http://schemas.microsoft.com/sharepoint/v3"/>
    <ds:schemaRef ds:uri="http://schemas.microsoft.com/office/2006/documentManagement/types"/>
    <ds:schemaRef ds:uri="2f282d3b-eb4a-4b09-b61f-b9593442e286"/>
    <ds:schemaRef ds:uri="http://www.w3.org/XML/1998/namespace"/>
    <ds:schemaRef ds:uri="d8762117-8292-4133-b1c7-eab5c6487cfd"/>
    <ds:schemaRef ds:uri="9b239327-9e80-40e4-b1b7-4394fed77a33"/>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C3FC51A-CBF9-4A90-9A59-111C14783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482</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11</cp:revision>
  <cp:lastPrinted>2008-01-31T16:09:00Z</cp:lastPrinted>
  <dcterms:created xsi:type="dcterms:W3CDTF">2023-09-26T17:27:00Z</dcterms:created>
  <dcterms:modified xsi:type="dcterms:W3CDTF">2023-09-29T13:12:00Z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